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9"/>
      </w:tblGrid>
      <w:tr w:rsidR="000856F0" w:rsidRPr="00985CC4" w:rsidTr="000856F0">
        <w:trPr>
          <w:tblCellSpacing w:w="0" w:type="dxa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r w:rsidRPr="00985CC4">
              <w:rPr>
                <w:noProof/>
                <w:color w:val="984806" w:themeColor="accent6" w:themeShade="80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6F0" w:rsidRPr="00985CC4" w:rsidTr="000856F0">
        <w:trPr>
          <w:tblCellSpacing w:w="0" w:type="dxa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r w:rsidRPr="00985CC4">
              <w:rPr>
                <w:color w:val="984806" w:themeColor="accent6" w:themeShade="80"/>
                <w:lang w:eastAsia="ru-RU"/>
              </w:rPr>
              <w:t>КАБІНЕТ МІНІ</w:t>
            </w:r>
            <w:proofErr w:type="gramStart"/>
            <w:r w:rsidRPr="00985CC4">
              <w:rPr>
                <w:color w:val="984806" w:themeColor="accent6" w:themeShade="80"/>
                <w:lang w:eastAsia="ru-RU"/>
              </w:rPr>
              <w:t>СТР</w:t>
            </w:r>
            <w:proofErr w:type="gramEnd"/>
            <w:r w:rsidRPr="00985CC4">
              <w:rPr>
                <w:color w:val="984806" w:themeColor="accent6" w:themeShade="80"/>
                <w:lang w:eastAsia="ru-RU"/>
              </w:rPr>
              <w:t xml:space="preserve">ІВ УКРАЇНИ </w:t>
            </w:r>
            <w:r w:rsidRPr="00985CC4">
              <w:rPr>
                <w:color w:val="984806" w:themeColor="accent6" w:themeShade="80"/>
                <w:lang w:eastAsia="ru-RU"/>
              </w:rPr>
              <w:br/>
              <w:t>ПОСТАНОВА</w:t>
            </w:r>
          </w:p>
        </w:tc>
      </w:tr>
      <w:tr w:rsidR="000856F0" w:rsidRPr="00985CC4" w:rsidTr="000856F0">
        <w:trPr>
          <w:tblCellSpacing w:w="0" w:type="dxa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від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9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грудня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2015 р. № 1045 </w:t>
            </w:r>
            <w:r w:rsidRPr="00985CC4">
              <w:rPr>
                <w:color w:val="984806" w:themeColor="accent6" w:themeShade="80"/>
                <w:lang w:eastAsia="ru-RU"/>
              </w:rPr>
              <w:br/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Киї</w:t>
            </w:r>
            <w:proofErr w:type="gramStart"/>
            <w:r w:rsidRPr="00985CC4">
              <w:rPr>
                <w:color w:val="984806" w:themeColor="accent6" w:themeShade="80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0" w:name="n3"/>
      <w:bookmarkEnd w:id="0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Про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затвердження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Порядку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України</w:t>
      </w:r>
      <w:proofErr w:type="spellEnd"/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" w:name="n4"/>
      <w:bookmarkEnd w:id="1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Кабінет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постановляє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: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" w:name="n5"/>
      <w:bookmarkEnd w:id="2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Затвердити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hyperlink r:id="rId6" w:anchor="n13" w:history="1"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Порядок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проведення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щорічного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оцінювання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фізичної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п</w:t>
        </w:r>
        <w:proofErr w:type="gram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ідготовленості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населення</w:t>
        </w:r>
        <w:proofErr w:type="spellEnd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 xml:space="preserve"> </w:t>
        </w:r>
        <w:proofErr w:type="spellStart"/>
        <w:r w:rsidRPr="00985CC4">
          <w:rPr>
            <w:rFonts w:ascii="Courier New" w:hAnsi="Courier New" w:cs="Courier New"/>
            <w:color w:val="984806" w:themeColor="accent6" w:themeShade="80"/>
            <w:sz w:val="21"/>
            <w:szCs w:val="21"/>
            <w:lang w:eastAsia="ru-RU"/>
          </w:rPr>
          <w:t>України</w:t>
        </w:r>
        <w:proofErr w:type="spellEnd"/>
      </w:hyperlink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додається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" w:name="n6"/>
      <w:bookmarkEnd w:id="3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2.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молоді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спорту,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освіти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науки,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внутрішніх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справ,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оборони,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Раді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Автономної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Республіки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Крим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обласним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Київській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Севастопольській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міським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державним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адміністраціям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: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4" w:name="n7"/>
      <w:bookmarkEnd w:id="4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розробити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протягом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2016 року тести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нормативи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5" w:name="n8"/>
      <w:bookmarkEnd w:id="5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забезпечити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починаючи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2017 року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6" w:name="n9"/>
      <w:bookmarkEnd w:id="6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3.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освіти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науки,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внутрішніх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справ,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оборони,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Раді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Автономної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Республіки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Крим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обласним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Київській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Севастопольській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міським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державним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адміністраціям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подавати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щороку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1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грудня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молоді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спорту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інформацію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її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узагальнення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подання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30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грудня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Кабінетові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Міністрів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7" w:name="n10"/>
      <w:bookmarkEnd w:id="7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4.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Міністерству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молоді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спорту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здійснювати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координацію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заходів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щодо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3"/>
        <w:gridCol w:w="7426"/>
      </w:tblGrid>
      <w:tr w:rsidR="000856F0" w:rsidRPr="00985CC4" w:rsidTr="000856F0">
        <w:trPr>
          <w:tblCellSpacing w:w="0" w:type="dxa"/>
        </w:trPr>
        <w:tc>
          <w:tcPr>
            <w:tcW w:w="1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bookmarkStart w:id="8" w:name="n11"/>
            <w:bookmarkEnd w:id="8"/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Прем'єр-міні</w:t>
            </w:r>
            <w:proofErr w:type="gramStart"/>
            <w:r w:rsidRPr="00985CC4">
              <w:rPr>
                <w:color w:val="984806" w:themeColor="accent6" w:themeShade="80"/>
                <w:lang w:eastAsia="ru-RU"/>
              </w:rPr>
              <w:t>стр</w:t>
            </w:r>
            <w:proofErr w:type="spellEnd"/>
            <w:proofErr w:type="gramEnd"/>
            <w:r w:rsidRPr="00985CC4">
              <w:rPr>
                <w:color w:val="984806" w:themeColor="accent6" w:themeShade="80"/>
                <w:lang w:eastAsia="ru-RU"/>
              </w:rPr>
              <w:t xml:space="preserve">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r w:rsidRPr="00985CC4">
              <w:rPr>
                <w:color w:val="984806" w:themeColor="accent6" w:themeShade="80"/>
                <w:lang w:eastAsia="ru-RU"/>
              </w:rPr>
              <w:t>А.ЯЦЕНЮК</w:t>
            </w:r>
          </w:p>
        </w:tc>
      </w:tr>
      <w:tr w:rsidR="000856F0" w:rsidRPr="00985CC4" w:rsidTr="000856F0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Інд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</w:p>
        </w:tc>
      </w:tr>
    </w:tbl>
    <w:p w:rsidR="000856F0" w:rsidRPr="00985CC4" w:rsidRDefault="000856F0" w:rsidP="000856F0">
      <w:pPr>
        <w:pStyle w:val="a5"/>
        <w:rPr>
          <w:rFonts w:ascii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bookmarkStart w:id="9" w:name="n42"/>
      <w:bookmarkEnd w:id="9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pict>
          <v:rect id="_x0000_i1025" style="width:0;height:0" o:hralign="center" o:hrstd="t" o:hr="t" fillcolor="#aca899" stroked="f"/>
        </w:pict>
      </w:r>
    </w:p>
    <w:tbl>
      <w:tblPr>
        <w:tblW w:w="5000" w:type="pct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4"/>
        <w:gridCol w:w="6365"/>
      </w:tblGrid>
      <w:tr w:rsidR="000856F0" w:rsidRPr="00985CC4" w:rsidTr="000856F0">
        <w:trPr>
          <w:tblCellSpacing w:w="0" w:type="dxa"/>
        </w:trPr>
        <w:tc>
          <w:tcPr>
            <w:tcW w:w="2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bookmarkStart w:id="10" w:name="n12"/>
            <w:bookmarkEnd w:id="10"/>
          </w:p>
        </w:tc>
        <w:tc>
          <w:tcPr>
            <w:tcW w:w="3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56F0" w:rsidRPr="00985CC4" w:rsidRDefault="000856F0" w:rsidP="000856F0">
            <w:pPr>
              <w:pStyle w:val="a5"/>
              <w:rPr>
                <w:color w:val="984806" w:themeColor="accent6" w:themeShade="80"/>
                <w:lang w:eastAsia="ru-RU"/>
              </w:rPr>
            </w:pPr>
            <w:r w:rsidRPr="00985CC4">
              <w:rPr>
                <w:color w:val="984806" w:themeColor="accent6" w:themeShade="80"/>
                <w:lang w:eastAsia="ru-RU"/>
              </w:rPr>
              <w:t xml:space="preserve">ЗАТВЕРДЖЕНО </w:t>
            </w:r>
            <w:r w:rsidRPr="00985CC4">
              <w:rPr>
                <w:color w:val="984806" w:themeColor="accent6" w:themeShade="80"/>
                <w:lang w:eastAsia="ru-RU"/>
              </w:rPr>
              <w:br/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постановою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Кабінету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Міні</w:t>
            </w:r>
            <w:proofErr w:type="gramStart"/>
            <w:r w:rsidRPr="00985CC4">
              <w:rPr>
                <w:color w:val="984806" w:themeColor="accent6" w:themeShade="80"/>
                <w:lang w:eastAsia="ru-RU"/>
              </w:rPr>
              <w:t>стр</w:t>
            </w:r>
            <w:proofErr w:type="gramEnd"/>
            <w:r w:rsidRPr="00985CC4">
              <w:rPr>
                <w:color w:val="984806" w:themeColor="accent6" w:themeShade="80"/>
                <w:lang w:eastAsia="ru-RU"/>
              </w:rPr>
              <w:t>ів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України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</w:t>
            </w:r>
            <w:r w:rsidRPr="00985CC4">
              <w:rPr>
                <w:color w:val="984806" w:themeColor="accent6" w:themeShade="80"/>
                <w:lang w:eastAsia="ru-RU"/>
              </w:rPr>
              <w:br/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від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9 </w:t>
            </w:r>
            <w:proofErr w:type="spellStart"/>
            <w:r w:rsidRPr="00985CC4">
              <w:rPr>
                <w:color w:val="984806" w:themeColor="accent6" w:themeShade="80"/>
                <w:lang w:eastAsia="ru-RU"/>
              </w:rPr>
              <w:t>грудня</w:t>
            </w:r>
            <w:proofErr w:type="spellEnd"/>
            <w:r w:rsidRPr="00985CC4">
              <w:rPr>
                <w:color w:val="984806" w:themeColor="accent6" w:themeShade="80"/>
                <w:lang w:eastAsia="ru-RU"/>
              </w:rPr>
              <w:t xml:space="preserve"> 2015 р. № 1045</w:t>
            </w:r>
          </w:p>
        </w:tc>
      </w:tr>
    </w:tbl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1" w:name="n13"/>
      <w:bookmarkEnd w:id="11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ПОРЯДОК </w:t>
      </w:r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br/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lang w:eastAsia="ru-RU"/>
        </w:rPr>
        <w:t>України</w:t>
      </w:r>
      <w:proofErr w:type="spellEnd"/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2" w:name="n14"/>
      <w:bookmarkEnd w:id="12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1. Цей Порядок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визначає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механізм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(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далі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-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).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3" w:name="n15"/>
      <w:bookmarkEnd w:id="13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2. Метою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є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визначення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ідвищення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створення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належних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умов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розвитку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різних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груп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покращення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його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здоров’я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забезпечення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здатності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високопродуктивної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праці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захисту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суверенітету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територіальної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цілісності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також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сприяння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вихованні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патріотизму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громадянської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позиції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4" w:name="n16"/>
      <w:bookmarkEnd w:id="14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3.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Основними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завданнями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є:</w:t>
      </w:r>
      <w:proofErr w:type="gramEnd"/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5" w:name="n17"/>
      <w:bookmarkEnd w:id="15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визначення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6" w:name="n18"/>
      <w:bookmarkEnd w:id="16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сприяння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розвитку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культури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серед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7" w:name="n19"/>
      <w:bookmarkEnd w:id="17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формування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потреби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руховій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активності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8" w:name="n20"/>
      <w:bookmarkEnd w:id="18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спрямування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діяльності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навчальних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закладів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зокрема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на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фізичний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розвиток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учнівської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студентської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молоді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фізкультурно-спортивних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забезпечення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належного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19" w:name="n21"/>
      <w:bookmarkEnd w:id="19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надання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можливості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самостійно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івень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0" w:name="n22"/>
      <w:bookmarkEnd w:id="20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lastRenderedPageBreak/>
        <w:t>сприяння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формуванню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здорового способу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життя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патріотизму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національної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свідомості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підвищення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заінтересованості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служби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Збройних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Силах,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готовності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захисту</w:t>
      </w:r>
      <w:proofErr w:type="spellEnd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ітчизни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;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1" w:name="n23"/>
      <w:bookmarkEnd w:id="21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сприяння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створенню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належних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умов для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різних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вікових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груп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2" w:name="n24"/>
      <w:bookmarkEnd w:id="22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4.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учнівської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студентської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молоді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навчальних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закладів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усіх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типів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незалежно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форми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власності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особового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складу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Збройних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Сил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військових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формувань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утворених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законів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правоохоронних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</w:t>
      </w:r>
      <w:proofErr w:type="spellEnd"/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рятувальних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спеціальних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служб,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є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обов’язковим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3" w:name="n25"/>
      <w:bookmarkEnd w:id="23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5.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іноземців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осіб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без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перебувають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законних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ідставах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проводиться на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добровільних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засадах.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4" w:name="n26"/>
      <w:bookmarkEnd w:id="24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6.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проводиться 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травні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Може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бути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встановлено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строк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урахуванням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особливостей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діяльності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5" w:name="n27"/>
      <w:bookmarkEnd w:id="25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7.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іноземці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особи без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перебувають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законних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ідставах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які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не взяли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участі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установлений строк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поважних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причин,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можуть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пройти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його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строк,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визначений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органами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підприємствами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установами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організаціями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6" w:name="n28"/>
      <w:bookmarkEnd w:id="26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8.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є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ідставою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порівняння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показників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різних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груп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показниками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держав,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зокрема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країн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євроатлантичного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простору.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7" w:name="n29"/>
      <w:bookmarkEnd w:id="27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9.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проводиться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згідно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тестами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нормативами.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8" w:name="n30"/>
      <w:bookmarkEnd w:id="28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10. Порядок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центральному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місцевому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на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визначається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керівником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такого органу,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підприємства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установи,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урахуванням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положень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цього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Порядку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затверджується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наказом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або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розпорядчим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документом.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29" w:name="n31"/>
      <w:bookmarkEnd w:id="29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11.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проводиться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безоплатно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0" w:name="n32"/>
      <w:bookmarkEnd w:id="30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12.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допускаються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особи,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які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пройшли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медичне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обстеження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допущені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нього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лі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карем</w:t>
      </w:r>
      <w:proofErr w:type="spellEnd"/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ознайомлені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вимогами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заходів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безпеки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1" w:name="n33"/>
      <w:bookmarkEnd w:id="31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13.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установи,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для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посилення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мотивації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проходження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можуть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відзначати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своїх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працівників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членів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учнівську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студентську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молодь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відомчими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відзнаками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чи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використовувати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методи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заохочення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установленому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законодавством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порядку.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2" w:name="n34"/>
      <w:bookmarkEnd w:id="32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14.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Відповідальність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за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ідготовку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несуть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підприємств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3" w:name="n35"/>
      <w:bookmarkEnd w:id="33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15. До початку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повинні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ознайомити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осіб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які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залучаються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порядком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його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4" w:name="n36"/>
      <w:bookmarkEnd w:id="34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16.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затверджують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склад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комісій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питань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якого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включаються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фахівці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сфери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діяльності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та/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або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підприємства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установи,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сфери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культури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спорту,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медичні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спеціалісти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також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представники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інститутів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громадянського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суспільства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зокрема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учасники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антитерористичної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операції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волонтери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5" w:name="n37"/>
      <w:bookmarkEnd w:id="35"/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Комісії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можуть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готувати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за результатами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рекомендації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щодо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ідвищення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різних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груп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6" w:name="n38"/>
      <w:bookmarkEnd w:id="36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17.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Щорічне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проводиться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належних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сані</w:t>
      </w:r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тарно-г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ігієнічних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інших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умовах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7" w:name="n39"/>
      <w:bookmarkEnd w:id="37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18.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Керівництво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контроль за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ідготовкою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проведенням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здійснюються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місцевими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органами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8" w:name="n40"/>
      <w:bookmarkEnd w:id="38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19.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Керівники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організацій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які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належать до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сфери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управління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відповідних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місцевих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органів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подають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в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установленому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порядку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інформацію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про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проведення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щорічного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оцінювання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органові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управління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0856F0" w:rsidRPr="00985CC4" w:rsidRDefault="000856F0" w:rsidP="000856F0">
      <w:pPr>
        <w:pStyle w:val="a5"/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</w:pPr>
      <w:bookmarkStart w:id="39" w:name="n41"/>
      <w:bookmarkEnd w:id="39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20.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Центральні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та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місцеві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виконавчої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влади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</w:t>
      </w:r>
      <w:proofErr w:type="gram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ідприємства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, установи,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організації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сприяють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підвищенню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рівня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фізичної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підготовленості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населення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 xml:space="preserve"> </w:t>
      </w:r>
      <w:proofErr w:type="spellStart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України</w:t>
      </w:r>
      <w:proofErr w:type="spellEnd"/>
      <w:r w:rsidRPr="00985CC4">
        <w:rPr>
          <w:rFonts w:ascii="Courier New" w:hAnsi="Courier New" w:cs="Courier New"/>
          <w:color w:val="984806" w:themeColor="accent6" w:themeShade="80"/>
          <w:sz w:val="21"/>
          <w:szCs w:val="21"/>
          <w:lang w:eastAsia="ru-RU"/>
        </w:rPr>
        <w:t>.</w:t>
      </w:r>
    </w:p>
    <w:p w:rsidR="00826F6B" w:rsidRPr="00985CC4" w:rsidRDefault="00826F6B" w:rsidP="000856F0">
      <w:pPr>
        <w:pStyle w:val="a5"/>
        <w:rPr>
          <w:color w:val="984806" w:themeColor="accent6" w:themeShade="80"/>
        </w:rPr>
      </w:pPr>
    </w:p>
    <w:sectPr w:rsidR="00826F6B" w:rsidRPr="00985CC4" w:rsidSect="000856F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5FFA"/>
    <w:multiLevelType w:val="multilevel"/>
    <w:tmpl w:val="97F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F0"/>
    <w:rsid w:val="00004CA9"/>
    <w:rsid w:val="000109F9"/>
    <w:rsid w:val="00010A8E"/>
    <w:rsid w:val="00011961"/>
    <w:rsid w:val="00020060"/>
    <w:rsid w:val="00027073"/>
    <w:rsid w:val="00030F17"/>
    <w:rsid w:val="000329F8"/>
    <w:rsid w:val="00037C7A"/>
    <w:rsid w:val="00045F98"/>
    <w:rsid w:val="000504A9"/>
    <w:rsid w:val="00053242"/>
    <w:rsid w:val="0005471B"/>
    <w:rsid w:val="0006000B"/>
    <w:rsid w:val="00065C86"/>
    <w:rsid w:val="000716E3"/>
    <w:rsid w:val="00075848"/>
    <w:rsid w:val="00075FA8"/>
    <w:rsid w:val="000820BA"/>
    <w:rsid w:val="00083297"/>
    <w:rsid w:val="000856F0"/>
    <w:rsid w:val="00085F05"/>
    <w:rsid w:val="000A0999"/>
    <w:rsid w:val="000A2437"/>
    <w:rsid w:val="000B13EC"/>
    <w:rsid w:val="000B44EB"/>
    <w:rsid w:val="000C1C3F"/>
    <w:rsid w:val="000C3B98"/>
    <w:rsid w:val="000C5637"/>
    <w:rsid w:val="000C6F57"/>
    <w:rsid w:val="000C7C55"/>
    <w:rsid w:val="000D0585"/>
    <w:rsid w:val="000D2C36"/>
    <w:rsid w:val="000E061F"/>
    <w:rsid w:val="000E0C59"/>
    <w:rsid w:val="000E3E7D"/>
    <w:rsid w:val="000F1560"/>
    <w:rsid w:val="000F5478"/>
    <w:rsid w:val="0010074C"/>
    <w:rsid w:val="00100CA8"/>
    <w:rsid w:val="00101C34"/>
    <w:rsid w:val="00104C88"/>
    <w:rsid w:val="001116D3"/>
    <w:rsid w:val="00112ABA"/>
    <w:rsid w:val="001130A2"/>
    <w:rsid w:val="0011406D"/>
    <w:rsid w:val="00122696"/>
    <w:rsid w:val="00123DB3"/>
    <w:rsid w:val="00124282"/>
    <w:rsid w:val="001249EB"/>
    <w:rsid w:val="00125D4E"/>
    <w:rsid w:val="00127991"/>
    <w:rsid w:val="00131699"/>
    <w:rsid w:val="00135FE6"/>
    <w:rsid w:val="00137D5D"/>
    <w:rsid w:val="001400AC"/>
    <w:rsid w:val="00141EC6"/>
    <w:rsid w:val="00144E49"/>
    <w:rsid w:val="00152321"/>
    <w:rsid w:val="00155E5E"/>
    <w:rsid w:val="00156B0C"/>
    <w:rsid w:val="00162807"/>
    <w:rsid w:val="00165F55"/>
    <w:rsid w:val="001730F9"/>
    <w:rsid w:val="0017381C"/>
    <w:rsid w:val="001769B4"/>
    <w:rsid w:val="0018219C"/>
    <w:rsid w:val="0018625F"/>
    <w:rsid w:val="001A1397"/>
    <w:rsid w:val="001A3116"/>
    <w:rsid w:val="001A4262"/>
    <w:rsid w:val="001A638E"/>
    <w:rsid w:val="001B0539"/>
    <w:rsid w:val="001B2471"/>
    <w:rsid w:val="001B4ABA"/>
    <w:rsid w:val="001B5C7B"/>
    <w:rsid w:val="001C1C51"/>
    <w:rsid w:val="001C386F"/>
    <w:rsid w:val="001C693D"/>
    <w:rsid w:val="001D20F0"/>
    <w:rsid w:val="001D645E"/>
    <w:rsid w:val="001D6460"/>
    <w:rsid w:val="001D6BD2"/>
    <w:rsid w:val="001D7CBB"/>
    <w:rsid w:val="001E19EB"/>
    <w:rsid w:val="001E1F59"/>
    <w:rsid w:val="001E5026"/>
    <w:rsid w:val="001E61FE"/>
    <w:rsid w:val="001E6E5B"/>
    <w:rsid w:val="001F0E59"/>
    <w:rsid w:val="0020046F"/>
    <w:rsid w:val="00201C25"/>
    <w:rsid w:val="00201E8B"/>
    <w:rsid w:val="00202A38"/>
    <w:rsid w:val="002046A7"/>
    <w:rsid w:val="00211A3F"/>
    <w:rsid w:val="002120DC"/>
    <w:rsid w:val="00213CB3"/>
    <w:rsid w:val="002208FF"/>
    <w:rsid w:val="00221116"/>
    <w:rsid w:val="002224CC"/>
    <w:rsid w:val="002226DB"/>
    <w:rsid w:val="00224194"/>
    <w:rsid w:val="002251F4"/>
    <w:rsid w:val="00225F09"/>
    <w:rsid w:val="0022719E"/>
    <w:rsid w:val="002305DA"/>
    <w:rsid w:val="00230C55"/>
    <w:rsid w:val="00233C9F"/>
    <w:rsid w:val="002405D9"/>
    <w:rsid w:val="0024198D"/>
    <w:rsid w:val="002424F3"/>
    <w:rsid w:val="00244576"/>
    <w:rsid w:val="00246C36"/>
    <w:rsid w:val="00250047"/>
    <w:rsid w:val="002503E8"/>
    <w:rsid w:val="00256024"/>
    <w:rsid w:val="002601E6"/>
    <w:rsid w:val="00260D0D"/>
    <w:rsid w:val="00270750"/>
    <w:rsid w:val="002845FA"/>
    <w:rsid w:val="00284E1E"/>
    <w:rsid w:val="00287D0A"/>
    <w:rsid w:val="00292F80"/>
    <w:rsid w:val="002A01B2"/>
    <w:rsid w:val="002A30DC"/>
    <w:rsid w:val="002A3B9B"/>
    <w:rsid w:val="002A6A45"/>
    <w:rsid w:val="002B0C7E"/>
    <w:rsid w:val="002B14C1"/>
    <w:rsid w:val="002B42B2"/>
    <w:rsid w:val="002B73ED"/>
    <w:rsid w:val="002C1605"/>
    <w:rsid w:val="002C6F3D"/>
    <w:rsid w:val="002C7BA2"/>
    <w:rsid w:val="002D788A"/>
    <w:rsid w:val="002E73D4"/>
    <w:rsid w:val="002E7D7B"/>
    <w:rsid w:val="002F1082"/>
    <w:rsid w:val="002F1677"/>
    <w:rsid w:val="002F193F"/>
    <w:rsid w:val="002F53EF"/>
    <w:rsid w:val="003009C8"/>
    <w:rsid w:val="00302C02"/>
    <w:rsid w:val="00302E4D"/>
    <w:rsid w:val="003074C6"/>
    <w:rsid w:val="00317460"/>
    <w:rsid w:val="00320099"/>
    <w:rsid w:val="00320F14"/>
    <w:rsid w:val="00321841"/>
    <w:rsid w:val="003239D8"/>
    <w:rsid w:val="003247BE"/>
    <w:rsid w:val="00324DB4"/>
    <w:rsid w:val="003337CA"/>
    <w:rsid w:val="003340CC"/>
    <w:rsid w:val="0034161B"/>
    <w:rsid w:val="00344AEF"/>
    <w:rsid w:val="0035372D"/>
    <w:rsid w:val="00363861"/>
    <w:rsid w:val="003705A4"/>
    <w:rsid w:val="00374C3C"/>
    <w:rsid w:val="00375ED8"/>
    <w:rsid w:val="00376316"/>
    <w:rsid w:val="00377074"/>
    <w:rsid w:val="003772AD"/>
    <w:rsid w:val="0038350D"/>
    <w:rsid w:val="003845AE"/>
    <w:rsid w:val="00387DA3"/>
    <w:rsid w:val="00393A7C"/>
    <w:rsid w:val="00393B00"/>
    <w:rsid w:val="00394FD3"/>
    <w:rsid w:val="0039692D"/>
    <w:rsid w:val="0039715D"/>
    <w:rsid w:val="00397301"/>
    <w:rsid w:val="003A2E1E"/>
    <w:rsid w:val="003A38BB"/>
    <w:rsid w:val="003A4850"/>
    <w:rsid w:val="003A755B"/>
    <w:rsid w:val="003A7C38"/>
    <w:rsid w:val="003B1D82"/>
    <w:rsid w:val="003B3336"/>
    <w:rsid w:val="003B472D"/>
    <w:rsid w:val="003C3D0B"/>
    <w:rsid w:val="003C6061"/>
    <w:rsid w:val="003C7660"/>
    <w:rsid w:val="003C7F42"/>
    <w:rsid w:val="003D1210"/>
    <w:rsid w:val="003D6A6A"/>
    <w:rsid w:val="003E0EC7"/>
    <w:rsid w:val="003E4631"/>
    <w:rsid w:val="003E6F7B"/>
    <w:rsid w:val="003F03C8"/>
    <w:rsid w:val="003F120C"/>
    <w:rsid w:val="003F6317"/>
    <w:rsid w:val="00403628"/>
    <w:rsid w:val="00404506"/>
    <w:rsid w:val="00413375"/>
    <w:rsid w:val="00421CF4"/>
    <w:rsid w:val="004220D9"/>
    <w:rsid w:val="00422D00"/>
    <w:rsid w:val="00423CD3"/>
    <w:rsid w:val="0043043D"/>
    <w:rsid w:val="0043484B"/>
    <w:rsid w:val="004406DE"/>
    <w:rsid w:val="00440705"/>
    <w:rsid w:val="00453392"/>
    <w:rsid w:val="00455E2F"/>
    <w:rsid w:val="004562EF"/>
    <w:rsid w:val="00456C8A"/>
    <w:rsid w:val="00460DB0"/>
    <w:rsid w:val="00464CB4"/>
    <w:rsid w:val="00465F85"/>
    <w:rsid w:val="0046749D"/>
    <w:rsid w:val="00475D16"/>
    <w:rsid w:val="004818EA"/>
    <w:rsid w:val="0048605B"/>
    <w:rsid w:val="00487084"/>
    <w:rsid w:val="0049174F"/>
    <w:rsid w:val="00497A95"/>
    <w:rsid w:val="004A15CC"/>
    <w:rsid w:val="004A3105"/>
    <w:rsid w:val="004A52EE"/>
    <w:rsid w:val="004A5934"/>
    <w:rsid w:val="004A5A7C"/>
    <w:rsid w:val="004B3ECB"/>
    <w:rsid w:val="004B3F99"/>
    <w:rsid w:val="004B5410"/>
    <w:rsid w:val="004C26F1"/>
    <w:rsid w:val="004C502C"/>
    <w:rsid w:val="004C683F"/>
    <w:rsid w:val="004D5151"/>
    <w:rsid w:val="004E03F5"/>
    <w:rsid w:val="004E2249"/>
    <w:rsid w:val="004E524E"/>
    <w:rsid w:val="004E5673"/>
    <w:rsid w:val="004F2FA6"/>
    <w:rsid w:val="004F3A07"/>
    <w:rsid w:val="004F53B8"/>
    <w:rsid w:val="004F550C"/>
    <w:rsid w:val="004F5DDA"/>
    <w:rsid w:val="004F7E7F"/>
    <w:rsid w:val="00505287"/>
    <w:rsid w:val="00505CEA"/>
    <w:rsid w:val="00511828"/>
    <w:rsid w:val="00521516"/>
    <w:rsid w:val="00522039"/>
    <w:rsid w:val="00524224"/>
    <w:rsid w:val="0052771D"/>
    <w:rsid w:val="00530412"/>
    <w:rsid w:val="00533FF3"/>
    <w:rsid w:val="005360E3"/>
    <w:rsid w:val="005361AB"/>
    <w:rsid w:val="00540376"/>
    <w:rsid w:val="005404C9"/>
    <w:rsid w:val="00544FBC"/>
    <w:rsid w:val="00545C55"/>
    <w:rsid w:val="00547FF0"/>
    <w:rsid w:val="0055059D"/>
    <w:rsid w:val="00550B86"/>
    <w:rsid w:val="005517B0"/>
    <w:rsid w:val="00552808"/>
    <w:rsid w:val="005549D2"/>
    <w:rsid w:val="00556883"/>
    <w:rsid w:val="005576A2"/>
    <w:rsid w:val="00560A78"/>
    <w:rsid w:val="00562B21"/>
    <w:rsid w:val="00573733"/>
    <w:rsid w:val="00575650"/>
    <w:rsid w:val="00576DFA"/>
    <w:rsid w:val="0058520B"/>
    <w:rsid w:val="00587918"/>
    <w:rsid w:val="0059147B"/>
    <w:rsid w:val="00592E3D"/>
    <w:rsid w:val="00594CF3"/>
    <w:rsid w:val="005962C3"/>
    <w:rsid w:val="005976DD"/>
    <w:rsid w:val="005A3093"/>
    <w:rsid w:val="005A6992"/>
    <w:rsid w:val="005A7D28"/>
    <w:rsid w:val="005B3C97"/>
    <w:rsid w:val="005B47C6"/>
    <w:rsid w:val="005B4D80"/>
    <w:rsid w:val="005C2CD9"/>
    <w:rsid w:val="005C4A9F"/>
    <w:rsid w:val="005C4CA8"/>
    <w:rsid w:val="005C701F"/>
    <w:rsid w:val="005D05F3"/>
    <w:rsid w:val="005D12AA"/>
    <w:rsid w:val="005D2042"/>
    <w:rsid w:val="005D5454"/>
    <w:rsid w:val="005D6A34"/>
    <w:rsid w:val="005D77D1"/>
    <w:rsid w:val="005E2D00"/>
    <w:rsid w:val="005F1B39"/>
    <w:rsid w:val="005F49A9"/>
    <w:rsid w:val="005F4A41"/>
    <w:rsid w:val="005F7C8F"/>
    <w:rsid w:val="00604608"/>
    <w:rsid w:val="00605BFB"/>
    <w:rsid w:val="00612C5D"/>
    <w:rsid w:val="00614D5E"/>
    <w:rsid w:val="00616047"/>
    <w:rsid w:val="00616E87"/>
    <w:rsid w:val="006247BB"/>
    <w:rsid w:val="0063034C"/>
    <w:rsid w:val="0063089F"/>
    <w:rsid w:val="00633D70"/>
    <w:rsid w:val="006346A5"/>
    <w:rsid w:val="006359C1"/>
    <w:rsid w:val="00640512"/>
    <w:rsid w:val="00642934"/>
    <w:rsid w:val="00643995"/>
    <w:rsid w:val="006472BF"/>
    <w:rsid w:val="00647E2A"/>
    <w:rsid w:val="00653E81"/>
    <w:rsid w:val="0065408F"/>
    <w:rsid w:val="00655F2E"/>
    <w:rsid w:val="0066109E"/>
    <w:rsid w:val="006612B3"/>
    <w:rsid w:val="006614D2"/>
    <w:rsid w:val="00662D35"/>
    <w:rsid w:val="00663A2F"/>
    <w:rsid w:val="00664007"/>
    <w:rsid w:val="00664FFC"/>
    <w:rsid w:val="00667137"/>
    <w:rsid w:val="00670A46"/>
    <w:rsid w:val="006722C3"/>
    <w:rsid w:val="006738CD"/>
    <w:rsid w:val="00674B90"/>
    <w:rsid w:val="00680478"/>
    <w:rsid w:val="006841B1"/>
    <w:rsid w:val="00684C57"/>
    <w:rsid w:val="00686500"/>
    <w:rsid w:val="006A1507"/>
    <w:rsid w:val="006B21E9"/>
    <w:rsid w:val="006B38B6"/>
    <w:rsid w:val="006B3DE2"/>
    <w:rsid w:val="006B58E2"/>
    <w:rsid w:val="006C3A43"/>
    <w:rsid w:val="006C59D4"/>
    <w:rsid w:val="006C6CD2"/>
    <w:rsid w:val="006D256F"/>
    <w:rsid w:val="006D64E8"/>
    <w:rsid w:val="006D7B61"/>
    <w:rsid w:val="006E0255"/>
    <w:rsid w:val="006E748C"/>
    <w:rsid w:val="006F107E"/>
    <w:rsid w:val="006F1747"/>
    <w:rsid w:val="006F2351"/>
    <w:rsid w:val="006F43BA"/>
    <w:rsid w:val="007063EC"/>
    <w:rsid w:val="00714A14"/>
    <w:rsid w:val="0072382D"/>
    <w:rsid w:val="00725DB9"/>
    <w:rsid w:val="0072616F"/>
    <w:rsid w:val="00726E92"/>
    <w:rsid w:val="00727049"/>
    <w:rsid w:val="00735484"/>
    <w:rsid w:val="0074401C"/>
    <w:rsid w:val="00747382"/>
    <w:rsid w:val="007552D2"/>
    <w:rsid w:val="007578A9"/>
    <w:rsid w:val="00760A8F"/>
    <w:rsid w:val="007620DD"/>
    <w:rsid w:val="00766719"/>
    <w:rsid w:val="00766F70"/>
    <w:rsid w:val="0077014D"/>
    <w:rsid w:val="007727F2"/>
    <w:rsid w:val="0078395E"/>
    <w:rsid w:val="00785075"/>
    <w:rsid w:val="00785306"/>
    <w:rsid w:val="00791943"/>
    <w:rsid w:val="007924B2"/>
    <w:rsid w:val="00792B34"/>
    <w:rsid w:val="00793F66"/>
    <w:rsid w:val="0079753C"/>
    <w:rsid w:val="007A2E38"/>
    <w:rsid w:val="007A447B"/>
    <w:rsid w:val="007A4A8F"/>
    <w:rsid w:val="007B1CD7"/>
    <w:rsid w:val="007B36FB"/>
    <w:rsid w:val="007B730E"/>
    <w:rsid w:val="007B7681"/>
    <w:rsid w:val="007B7EF4"/>
    <w:rsid w:val="007C03EA"/>
    <w:rsid w:val="007C0BB6"/>
    <w:rsid w:val="007C243E"/>
    <w:rsid w:val="007C3665"/>
    <w:rsid w:val="007C4142"/>
    <w:rsid w:val="007C5D0A"/>
    <w:rsid w:val="007C644B"/>
    <w:rsid w:val="007D0BDE"/>
    <w:rsid w:val="007D64DA"/>
    <w:rsid w:val="007D66D4"/>
    <w:rsid w:val="007D6772"/>
    <w:rsid w:val="007E38BC"/>
    <w:rsid w:val="007E5EC3"/>
    <w:rsid w:val="007F2C04"/>
    <w:rsid w:val="007F50B8"/>
    <w:rsid w:val="007F586A"/>
    <w:rsid w:val="0080449E"/>
    <w:rsid w:val="0080543C"/>
    <w:rsid w:val="00806018"/>
    <w:rsid w:val="008154DD"/>
    <w:rsid w:val="0082516D"/>
    <w:rsid w:val="008255F9"/>
    <w:rsid w:val="00826973"/>
    <w:rsid w:val="00826F6B"/>
    <w:rsid w:val="0083058F"/>
    <w:rsid w:val="00830DBF"/>
    <w:rsid w:val="0084182A"/>
    <w:rsid w:val="008430D0"/>
    <w:rsid w:val="008461B0"/>
    <w:rsid w:val="00850A8A"/>
    <w:rsid w:val="008575C7"/>
    <w:rsid w:val="008629F1"/>
    <w:rsid w:val="0087037B"/>
    <w:rsid w:val="00872C85"/>
    <w:rsid w:val="008748E2"/>
    <w:rsid w:val="00874C90"/>
    <w:rsid w:val="0087550F"/>
    <w:rsid w:val="008806B2"/>
    <w:rsid w:val="008823EE"/>
    <w:rsid w:val="00882B5C"/>
    <w:rsid w:val="00884418"/>
    <w:rsid w:val="008900A2"/>
    <w:rsid w:val="00894A4B"/>
    <w:rsid w:val="00895A0E"/>
    <w:rsid w:val="008B179A"/>
    <w:rsid w:val="008B24E1"/>
    <w:rsid w:val="008B774F"/>
    <w:rsid w:val="008C0042"/>
    <w:rsid w:val="008C048F"/>
    <w:rsid w:val="008D31A7"/>
    <w:rsid w:val="008D6DD3"/>
    <w:rsid w:val="008E1444"/>
    <w:rsid w:val="008E22DA"/>
    <w:rsid w:val="008E35FA"/>
    <w:rsid w:val="008E3DCA"/>
    <w:rsid w:val="008E3F95"/>
    <w:rsid w:val="008E5048"/>
    <w:rsid w:val="008E5B90"/>
    <w:rsid w:val="008E6341"/>
    <w:rsid w:val="00904621"/>
    <w:rsid w:val="0090474B"/>
    <w:rsid w:val="00907706"/>
    <w:rsid w:val="00911412"/>
    <w:rsid w:val="0091251C"/>
    <w:rsid w:val="0091370D"/>
    <w:rsid w:val="00920977"/>
    <w:rsid w:val="00921F8B"/>
    <w:rsid w:val="0092497A"/>
    <w:rsid w:val="009254E5"/>
    <w:rsid w:val="009255C9"/>
    <w:rsid w:val="009264FB"/>
    <w:rsid w:val="00931079"/>
    <w:rsid w:val="009313BF"/>
    <w:rsid w:val="00931979"/>
    <w:rsid w:val="00932E35"/>
    <w:rsid w:val="00933331"/>
    <w:rsid w:val="00944ED7"/>
    <w:rsid w:val="00946981"/>
    <w:rsid w:val="009517D5"/>
    <w:rsid w:val="009530EE"/>
    <w:rsid w:val="009545F4"/>
    <w:rsid w:val="00960D41"/>
    <w:rsid w:val="00963DAF"/>
    <w:rsid w:val="0097165C"/>
    <w:rsid w:val="00973125"/>
    <w:rsid w:val="009734B4"/>
    <w:rsid w:val="00973F0E"/>
    <w:rsid w:val="009769A1"/>
    <w:rsid w:val="00976D9C"/>
    <w:rsid w:val="009838C3"/>
    <w:rsid w:val="009844E5"/>
    <w:rsid w:val="00985CC4"/>
    <w:rsid w:val="009916AA"/>
    <w:rsid w:val="00994CD9"/>
    <w:rsid w:val="009A0724"/>
    <w:rsid w:val="009A1DC4"/>
    <w:rsid w:val="009A32F4"/>
    <w:rsid w:val="009A55EE"/>
    <w:rsid w:val="009B2C8E"/>
    <w:rsid w:val="009C1662"/>
    <w:rsid w:val="009C6AD4"/>
    <w:rsid w:val="009C7591"/>
    <w:rsid w:val="009D1781"/>
    <w:rsid w:val="009D24E8"/>
    <w:rsid w:val="009D640A"/>
    <w:rsid w:val="009E1052"/>
    <w:rsid w:val="009E4D95"/>
    <w:rsid w:val="009E5149"/>
    <w:rsid w:val="009E57DA"/>
    <w:rsid w:val="009F2D63"/>
    <w:rsid w:val="009F434E"/>
    <w:rsid w:val="009F4D5B"/>
    <w:rsid w:val="009F5057"/>
    <w:rsid w:val="009F673E"/>
    <w:rsid w:val="009F756D"/>
    <w:rsid w:val="00A01A49"/>
    <w:rsid w:val="00A0687D"/>
    <w:rsid w:val="00A06C3B"/>
    <w:rsid w:val="00A07AE1"/>
    <w:rsid w:val="00A124D2"/>
    <w:rsid w:val="00A171BA"/>
    <w:rsid w:val="00A21986"/>
    <w:rsid w:val="00A25A6A"/>
    <w:rsid w:val="00A26177"/>
    <w:rsid w:val="00A32C31"/>
    <w:rsid w:val="00A368F5"/>
    <w:rsid w:val="00A40AE4"/>
    <w:rsid w:val="00A411F9"/>
    <w:rsid w:val="00A41644"/>
    <w:rsid w:val="00A504DF"/>
    <w:rsid w:val="00A51C0E"/>
    <w:rsid w:val="00A532A6"/>
    <w:rsid w:val="00A572E1"/>
    <w:rsid w:val="00A5792D"/>
    <w:rsid w:val="00A62116"/>
    <w:rsid w:val="00A63379"/>
    <w:rsid w:val="00A652EB"/>
    <w:rsid w:val="00A81ACF"/>
    <w:rsid w:val="00A86DCE"/>
    <w:rsid w:val="00A8774A"/>
    <w:rsid w:val="00A9306B"/>
    <w:rsid w:val="00A95178"/>
    <w:rsid w:val="00A97D18"/>
    <w:rsid w:val="00A97EF0"/>
    <w:rsid w:val="00AA1A82"/>
    <w:rsid w:val="00AA5C0F"/>
    <w:rsid w:val="00AA6568"/>
    <w:rsid w:val="00AB25A2"/>
    <w:rsid w:val="00AB3281"/>
    <w:rsid w:val="00AB6FCD"/>
    <w:rsid w:val="00AB75B8"/>
    <w:rsid w:val="00AC3953"/>
    <w:rsid w:val="00AC6FBD"/>
    <w:rsid w:val="00AD0F61"/>
    <w:rsid w:val="00AD1331"/>
    <w:rsid w:val="00AD175C"/>
    <w:rsid w:val="00AD18FC"/>
    <w:rsid w:val="00AD1AA6"/>
    <w:rsid w:val="00AD1F6B"/>
    <w:rsid w:val="00AD5EDF"/>
    <w:rsid w:val="00AD6D66"/>
    <w:rsid w:val="00AE2DA6"/>
    <w:rsid w:val="00AE4F7B"/>
    <w:rsid w:val="00AF14B9"/>
    <w:rsid w:val="00AF3AEE"/>
    <w:rsid w:val="00B03AFA"/>
    <w:rsid w:val="00B04F13"/>
    <w:rsid w:val="00B141DA"/>
    <w:rsid w:val="00B16405"/>
    <w:rsid w:val="00B22D9F"/>
    <w:rsid w:val="00B2455A"/>
    <w:rsid w:val="00B248E5"/>
    <w:rsid w:val="00B251B4"/>
    <w:rsid w:val="00B31149"/>
    <w:rsid w:val="00B36383"/>
    <w:rsid w:val="00B40EF7"/>
    <w:rsid w:val="00B419A1"/>
    <w:rsid w:val="00B473C8"/>
    <w:rsid w:val="00B526D3"/>
    <w:rsid w:val="00B531B9"/>
    <w:rsid w:val="00B53B65"/>
    <w:rsid w:val="00B54D9A"/>
    <w:rsid w:val="00B55C55"/>
    <w:rsid w:val="00B6467C"/>
    <w:rsid w:val="00B73420"/>
    <w:rsid w:val="00B73948"/>
    <w:rsid w:val="00B759AE"/>
    <w:rsid w:val="00B76117"/>
    <w:rsid w:val="00B76CFC"/>
    <w:rsid w:val="00B807CE"/>
    <w:rsid w:val="00B818E1"/>
    <w:rsid w:val="00B84780"/>
    <w:rsid w:val="00B852E4"/>
    <w:rsid w:val="00B864E3"/>
    <w:rsid w:val="00B87523"/>
    <w:rsid w:val="00B92485"/>
    <w:rsid w:val="00B95BF5"/>
    <w:rsid w:val="00BA7556"/>
    <w:rsid w:val="00BA7CBF"/>
    <w:rsid w:val="00BB1E51"/>
    <w:rsid w:val="00BC78F6"/>
    <w:rsid w:val="00BD5ADF"/>
    <w:rsid w:val="00BD63D5"/>
    <w:rsid w:val="00BE203A"/>
    <w:rsid w:val="00BE6D09"/>
    <w:rsid w:val="00BF2214"/>
    <w:rsid w:val="00BF506B"/>
    <w:rsid w:val="00BF5110"/>
    <w:rsid w:val="00C01AED"/>
    <w:rsid w:val="00C024E7"/>
    <w:rsid w:val="00C06B71"/>
    <w:rsid w:val="00C079DC"/>
    <w:rsid w:val="00C1562C"/>
    <w:rsid w:val="00C17065"/>
    <w:rsid w:val="00C22D6F"/>
    <w:rsid w:val="00C2341D"/>
    <w:rsid w:val="00C267BC"/>
    <w:rsid w:val="00C26C73"/>
    <w:rsid w:val="00C30FB4"/>
    <w:rsid w:val="00C329F9"/>
    <w:rsid w:val="00C360AB"/>
    <w:rsid w:val="00C37B2F"/>
    <w:rsid w:val="00C43068"/>
    <w:rsid w:val="00C44AD7"/>
    <w:rsid w:val="00C4610E"/>
    <w:rsid w:val="00C4689A"/>
    <w:rsid w:val="00C5306F"/>
    <w:rsid w:val="00C54EAF"/>
    <w:rsid w:val="00C63F09"/>
    <w:rsid w:val="00C66E67"/>
    <w:rsid w:val="00C67BB9"/>
    <w:rsid w:val="00C70097"/>
    <w:rsid w:val="00C711B5"/>
    <w:rsid w:val="00C757B5"/>
    <w:rsid w:val="00C81281"/>
    <w:rsid w:val="00C82358"/>
    <w:rsid w:val="00C82E87"/>
    <w:rsid w:val="00C84066"/>
    <w:rsid w:val="00C84BA1"/>
    <w:rsid w:val="00C854D1"/>
    <w:rsid w:val="00C8596A"/>
    <w:rsid w:val="00C87ADD"/>
    <w:rsid w:val="00C90EE1"/>
    <w:rsid w:val="00C92274"/>
    <w:rsid w:val="00C9543E"/>
    <w:rsid w:val="00C960C0"/>
    <w:rsid w:val="00C97DD7"/>
    <w:rsid w:val="00CA5C6C"/>
    <w:rsid w:val="00CA681B"/>
    <w:rsid w:val="00CB1075"/>
    <w:rsid w:val="00CB1361"/>
    <w:rsid w:val="00CB2287"/>
    <w:rsid w:val="00CB4DE2"/>
    <w:rsid w:val="00CC4209"/>
    <w:rsid w:val="00CC496C"/>
    <w:rsid w:val="00CC604F"/>
    <w:rsid w:val="00CC69F3"/>
    <w:rsid w:val="00CD026E"/>
    <w:rsid w:val="00CD331C"/>
    <w:rsid w:val="00CE0817"/>
    <w:rsid w:val="00CE2EE6"/>
    <w:rsid w:val="00CE4BF5"/>
    <w:rsid w:val="00CE7116"/>
    <w:rsid w:val="00CF0123"/>
    <w:rsid w:val="00CF1618"/>
    <w:rsid w:val="00CF5941"/>
    <w:rsid w:val="00D05B08"/>
    <w:rsid w:val="00D07E7A"/>
    <w:rsid w:val="00D13C7E"/>
    <w:rsid w:val="00D14915"/>
    <w:rsid w:val="00D20657"/>
    <w:rsid w:val="00D20E04"/>
    <w:rsid w:val="00D21D23"/>
    <w:rsid w:val="00D32FE3"/>
    <w:rsid w:val="00D332BB"/>
    <w:rsid w:val="00D449B4"/>
    <w:rsid w:val="00D4658A"/>
    <w:rsid w:val="00D5491A"/>
    <w:rsid w:val="00D601B7"/>
    <w:rsid w:val="00D60933"/>
    <w:rsid w:val="00D60C74"/>
    <w:rsid w:val="00D64EDF"/>
    <w:rsid w:val="00D714EE"/>
    <w:rsid w:val="00D744C8"/>
    <w:rsid w:val="00D75557"/>
    <w:rsid w:val="00D80B4B"/>
    <w:rsid w:val="00D82241"/>
    <w:rsid w:val="00D82354"/>
    <w:rsid w:val="00D8777E"/>
    <w:rsid w:val="00D87C92"/>
    <w:rsid w:val="00D959FE"/>
    <w:rsid w:val="00DA103D"/>
    <w:rsid w:val="00DA3BAD"/>
    <w:rsid w:val="00DA5661"/>
    <w:rsid w:val="00DA6EF5"/>
    <w:rsid w:val="00DB22CA"/>
    <w:rsid w:val="00DB4EB4"/>
    <w:rsid w:val="00DB5A61"/>
    <w:rsid w:val="00DC0E25"/>
    <w:rsid w:val="00DC2A99"/>
    <w:rsid w:val="00DC70D8"/>
    <w:rsid w:val="00DC7380"/>
    <w:rsid w:val="00DD1AAE"/>
    <w:rsid w:val="00DD370B"/>
    <w:rsid w:val="00DD4171"/>
    <w:rsid w:val="00DD7E7F"/>
    <w:rsid w:val="00DE79E5"/>
    <w:rsid w:val="00DF156E"/>
    <w:rsid w:val="00DF386B"/>
    <w:rsid w:val="00DF391D"/>
    <w:rsid w:val="00DF7258"/>
    <w:rsid w:val="00E02167"/>
    <w:rsid w:val="00E07CB8"/>
    <w:rsid w:val="00E146B7"/>
    <w:rsid w:val="00E15C3D"/>
    <w:rsid w:val="00E16A34"/>
    <w:rsid w:val="00E2049D"/>
    <w:rsid w:val="00E20AC9"/>
    <w:rsid w:val="00E30F66"/>
    <w:rsid w:val="00E42A4A"/>
    <w:rsid w:val="00E42E8B"/>
    <w:rsid w:val="00E475FA"/>
    <w:rsid w:val="00E47FB2"/>
    <w:rsid w:val="00E51501"/>
    <w:rsid w:val="00E51548"/>
    <w:rsid w:val="00E52E00"/>
    <w:rsid w:val="00E531F2"/>
    <w:rsid w:val="00E63E6C"/>
    <w:rsid w:val="00E643EC"/>
    <w:rsid w:val="00E648F4"/>
    <w:rsid w:val="00E64C80"/>
    <w:rsid w:val="00E64DE9"/>
    <w:rsid w:val="00E71A3F"/>
    <w:rsid w:val="00E739DC"/>
    <w:rsid w:val="00E80D62"/>
    <w:rsid w:val="00E823C5"/>
    <w:rsid w:val="00E85751"/>
    <w:rsid w:val="00E9119C"/>
    <w:rsid w:val="00E915AD"/>
    <w:rsid w:val="00E949F2"/>
    <w:rsid w:val="00E953F4"/>
    <w:rsid w:val="00E95FDB"/>
    <w:rsid w:val="00E9715A"/>
    <w:rsid w:val="00E97E23"/>
    <w:rsid w:val="00EA5046"/>
    <w:rsid w:val="00EA570C"/>
    <w:rsid w:val="00EB0B28"/>
    <w:rsid w:val="00EB1E7A"/>
    <w:rsid w:val="00EB26F1"/>
    <w:rsid w:val="00EB578C"/>
    <w:rsid w:val="00EB6DDC"/>
    <w:rsid w:val="00EB7479"/>
    <w:rsid w:val="00EC164C"/>
    <w:rsid w:val="00EC1C65"/>
    <w:rsid w:val="00EC315C"/>
    <w:rsid w:val="00EC4D6B"/>
    <w:rsid w:val="00EC5B21"/>
    <w:rsid w:val="00EC676A"/>
    <w:rsid w:val="00EC6843"/>
    <w:rsid w:val="00EE094F"/>
    <w:rsid w:val="00EE29FD"/>
    <w:rsid w:val="00EE7913"/>
    <w:rsid w:val="00EE7E06"/>
    <w:rsid w:val="00F01FB6"/>
    <w:rsid w:val="00F04E1B"/>
    <w:rsid w:val="00F06948"/>
    <w:rsid w:val="00F07EBA"/>
    <w:rsid w:val="00F1132C"/>
    <w:rsid w:val="00F14516"/>
    <w:rsid w:val="00F16FE6"/>
    <w:rsid w:val="00F21F94"/>
    <w:rsid w:val="00F25D2B"/>
    <w:rsid w:val="00F27283"/>
    <w:rsid w:val="00F304D3"/>
    <w:rsid w:val="00F3240D"/>
    <w:rsid w:val="00F32861"/>
    <w:rsid w:val="00F3322B"/>
    <w:rsid w:val="00F335C6"/>
    <w:rsid w:val="00F349F1"/>
    <w:rsid w:val="00F354AD"/>
    <w:rsid w:val="00F365E9"/>
    <w:rsid w:val="00F50D65"/>
    <w:rsid w:val="00F518EF"/>
    <w:rsid w:val="00F57E7B"/>
    <w:rsid w:val="00F66161"/>
    <w:rsid w:val="00F7100E"/>
    <w:rsid w:val="00F732DB"/>
    <w:rsid w:val="00F75227"/>
    <w:rsid w:val="00F80504"/>
    <w:rsid w:val="00F81283"/>
    <w:rsid w:val="00F905A7"/>
    <w:rsid w:val="00F93095"/>
    <w:rsid w:val="00F940EB"/>
    <w:rsid w:val="00FA16E5"/>
    <w:rsid w:val="00FA33D1"/>
    <w:rsid w:val="00FA3BD1"/>
    <w:rsid w:val="00FB40D2"/>
    <w:rsid w:val="00FB4E07"/>
    <w:rsid w:val="00FC2351"/>
    <w:rsid w:val="00FC5533"/>
    <w:rsid w:val="00FC7679"/>
    <w:rsid w:val="00FD26BC"/>
    <w:rsid w:val="00FE2026"/>
    <w:rsid w:val="00FE3479"/>
    <w:rsid w:val="00FE5FCF"/>
    <w:rsid w:val="00FF47B3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856F0"/>
  </w:style>
  <w:style w:type="character" w:customStyle="1" w:styleId="rvts23">
    <w:name w:val="rvts23"/>
    <w:basedOn w:val="a0"/>
    <w:rsid w:val="000856F0"/>
  </w:style>
  <w:style w:type="character" w:customStyle="1" w:styleId="rvts64">
    <w:name w:val="rvts64"/>
    <w:basedOn w:val="a0"/>
    <w:rsid w:val="000856F0"/>
  </w:style>
  <w:style w:type="character" w:customStyle="1" w:styleId="rvts9">
    <w:name w:val="rvts9"/>
    <w:basedOn w:val="a0"/>
    <w:rsid w:val="000856F0"/>
  </w:style>
  <w:style w:type="character" w:customStyle="1" w:styleId="rvts52">
    <w:name w:val="rvts52"/>
    <w:basedOn w:val="a0"/>
    <w:rsid w:val="000856F0"/>
  </w:style>
  <w:style w:type="character" w:customStyle="1" w:styleId="rvts44">
    <w:name w:val="rvts44"/>
    <w:basedOn w:val="a0"/>
    <w:rsid w:val="000856F0"/>
  </w:style>
  <w:style w:type="paragraph" w:styleId="a3">
    <w:name w:val="Balloon Text"/>
    <w:basedOn w:val="a"/>
    <w:link w:val="a4"/>
    <w:uiPriority w:val="99"/>
    <w:semiHidden/>
    <w:unhideWhenUsed/>
    <w:rsid w:val="000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56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045-2015-%D0%BF/print147496442200107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SvetikEconom</dc:creator>
  <cp:keywords/>
  <dc:description/>
  <cp:lastModifiedBy>SvetikEconom</cp:lastModifiedBy>
  <cp:revision>1</cp:revision>
  <cp:lastPrinted>2017-05-23T14:06:00Z</cp:lastPrinted>
  <dcterms:created xsi:type="dcterms:W3CDTF">2017-05-23T13:54:00Z</dcterms:created>
  <dcterms:modified xsi:type="dcterms:W3CDTF">2017-05-23T14:08:00Z</dcterms:modified>
</cp:coreProperties>
</file>